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9D64" w14:textId="77777777" w:rsidR="007F552C" w:rsidRDefault="007F552C">
      <w:pPr>
        <w:pStyle w:val="BodyText"/>
        <w:rPr>
          <w:rFonts w:ascii="Times New Roman"/>
        </w:rPr>
      </w:pPr>
      <w:bookmarkStart w:id="0" w:name="_Hlk197079448"/>
      <w:bookmarkEnd w:id="0"/>
    </w:p>
    <w:p w14:paraId="79819D65" w14:textId="07F7C90E" w:rsidR="007F552C" w:rsidRDefault="00E10E0C" w:rsidP="00E10E0C">
      <w:pPr>
        <w:pStyle w:val="BodyText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47E8D921" wp14:editId="51BF5B35">
            <wp:extent cx="3314700" cy="1834231"/>
            <wp:effectExtent l="0" t="0" r="0" b="0"/>
            <wp:docPr id="39785743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57435" name="Picture 1" descr="A black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336" cy="184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19D6B" w14:textId="77777777" w:rsidR="007F552C" w:rsidRPr="009675D9" w:rsidRDefault="00000000">
      <w:pPr>
        <w:pStyle w:val="Heading2"/>
        <w:spacing w:before="180"/>
        <w:jc w:val="both"/>
        <w:rPr>
          <w:i w:val="0"/>
          <w:iCs w:val="0"/>
          <w:sz w:val="32"/>
          <w:szCs w:val="32"/>
        </w:rPr>
      </w:pPr>
      <w:r w:rsidRPr="009675D9">
        <w:rPr>
          <w:i w:val="0"/>
          <w:iCs w:val="0"/>
          <w:sz w:val="32"/>
          <w:szCs w:val="32"/>
        </w:rPr>
        <w:t>Company</w:t>
      </w:r>
      <w:r w:rsidRPr="009675D9">
        <w:rPr>
          <w:i w:val="0"/>
          <w:iCs w:val="0"/>
          <w:spacing w:val="-7"/>
          <w:sz w:val="32"/>
          <w:szCs w:val="32"/>
        </w:rPr>
        <w:t xml:space="preserve"> </w:t>
      </w:r>
      <w:r w:rsidRPr="009675D9">
        <w:rPr>
          <w:i w:val="0"/>
          <w:iCs w:val="0"/>
          <w:sz w:val="32"/>
          <w:szCs w:val="32"/>
        </w:rPr>
        <w:t>Charges</w:t>
      </w:r>
      <w:r w:rsidRPr="009675D9">
        <w:rPr>
          <w:i w:val="0"/>
          <w:iCs w:val="0"/>
          <w:spacing w:val="-5"/>
          <w:sz w:val="32"/>
          <w:szCs w:val="32"/>
        </w:rPr>
        <w:t xml:space="preserve"> </w:t>
      </w:r>
      <w:r w:rsidRPr="009675D9">
        <w:rPr>
          <w:i w:val="0"/>
          <w:iCs w:val="0"/>
          <w:sz w:val="32"/>
          <w:szCs w:val="32"/>
        </w:rPr>
        <w:t>and</w:t>
      </w:r>
      <w:r w:rsidRPr="009675D9">
        <w:rPr>
          <w:i w:val="0"/>
          <w:iCs w:val="0"/>
          <w:spacing w:val="-3"/>
          <w:sz w:val="32"/>
          <w:szCs w:val="32"/>
        </w:rPr>
        <w:t xml:space="preserve"> </w:t>
      </w:r>
      <w:r w:rsidRPr="009675D9">
        <w:rPr>
          <w:i w:val="0"/>
          <w:iCs w:val="0"/>
          <w:spacing w:val="-2"/>
          <w:sz w:val="32"/>
          <w:szCs w:val="32"/>
        </w:rPr>
        <w:t>Procedures</w:t>
      </w:r>
    </w:p>
    <w:p w14:paraId="79819D6D" w14:textId="3B097619" w:rsidR="007F552C" w:rsidRDefault="00000000">
      <w:pPr>
        <w:pStyle w:val="Heading1"/>
        <w:spacing w:before="160" w:line="259" w:lineRule="auto"/>
        <w:ind w:right="122"/>
        <w:jc w:val="both"/>
      </w:pPr>
      <w:r>
        <w:t xml:space="preserve">With over 45 years of experience in the </w:t>
      </w:r>
      <w:proofErr w:type="gramStart"/>
      <w:r>
        <w:t>industry</w:t>
      </w:r>
      <w:proofErr w:type="gramEnd"/>
      <w:r w:rsidR="00AE3567">
        <w:t xml:space="preserve"> Online </w:t>
      </w:r>
      <w:proofErr w:type="gramStart"/>
      <w:r w:rsidR="00AE3567">
        <w:t>Luxury</w:t>
      </w:r>
      <w:proofErr w:type="gramEnd"/>
      <w:r w:rsidR="00AE3567">
        <w:t xml:space="preserve"> powered by Donelly Auctions Pty </w:t>
      </w:r>
      <w:proofErr w:type="gramStart"/>
      <w:r w:rsidR="00AE3567">
        <w:t>Ltd</w:t>
      </w:r>
      <w:proofErr w:type="gramEnd"/>
      <w:r w:rsidR="00AE3567">
        <w:t xml:space="preserve"> </w:t>
      </w:r>
      <w:r>
        <w:t xml:space="preserve">are your trusted </w:t>
      </w:r>
      <w:r w:rsidR="00E428F0">
        <w:t xml:space="preserve">online </w:t>
      </w:r>
      <w:proofErr w:type="gramStart"/>
      <w:r>
        <w:t>auctioneers</w:t>
      </w:r>
      <w:proofErr w:type="gramEnd"/>
      <w:r>
        <w:t xml:space="preserve"> you will be pleasantly surprised by our results.</w:t>
      </w:r>
    </w:p>
    <w:p w14:paraId="0E460CFA" w14:textId="73BA6748" w:rsidR="00877560" w:rsidRPr="00A51E68" w:rsidRDefault="005C2C44">
      <w:pPr>
        <w:pStyle w:val="Heading1"/>
        <w:spacing w:before="160" w:line="259" w:lineRule="auto"/>
        <w:ind w:right="122"/>
        <w:jc w:val="both"/>
        <w:rPr>
          <w:b w:val="0"/>
          <w:bCs w:val="0"/>
        </w:rPr>
      </w:pPr>
      <w:r w:rsidRPr="00A51E68">
        <w:rPr>
          <w:b w:val="0"/>
          <w:bCs w:val="0"/>
        </w:rPr>
        <w:t xml:space="preserve">Donelly Auctions Pty Ltd trading as Online Luxury has been established to offer the finest quality products </w:t>
      </w:r>
      <w:r w:rsidR="00C344BA" w:rsidRPr="00A51E68">
        <w:rPr>
          <w:b w:val="0"/>
          <w:bCs w:val="0"/>
        </w:rPr>
        <w:t>for our customers.  We will offer valuations to be conducted for the purposes of authenticity</w:t>
      </w:r>
      <w:r w:rsidR="000E68C6" w:rsidRPr="00A51E68">
        <w:rPr>
          <w:b w:val="0"/>
          <w:bCs w:val="0"/>
        </w:rPr>
        <w:t xml:space="preserve">, </w:t>
      </w:r>
      <w:r w:rsidR="008B12CA" w:rsidRPr="00A51E68">
        <w:rPr>
          <w:b w:val="0"/>
          <w:bCs w:val="0"/>
        </w:rPr>
        <w:t xml:space="preserve">insurance value these will include products such as watches, jewellery, designer label branded items such as </w:t>
      </w:r>
      <w:r w:rsidR="00245CE5" w:rsidRPr="00A51E68">
        <w:rPr>
          <w:b w:val="0"/>
          <w:bCs w:val="0"/>
        </w:rPr>
        <w:t>handbags or shoes.   Some of these services will attract a fee to the buyer and we will discuss this in detail once items are accepted to auction.</w:t>
      </w:r>
    </w:p>
    <w:p w14:paraId="516860C0" w14:textId="603928EE" w:rsidR="00877560" w:rsidRPr="00A51E68" w:rsidRDefault="00877560">
      <w:pPr>
        <w:pStyle w:val="Heading1"/>
        <w:spacing w:before="160" w:line="259" w:lineRule="auto"/>
        <w:ind w:right="122"/>
        <w:jc w:val="both"/>
        <w:rPr>
          <w:b w:val="0"/>
          <w:bCs w:val="0"/>
        </w:rPr>
      </w:pPr>
      <w:r w:rsidRPr="00A51E68">
        <w:rPr>
          <w:b w:val="0"/>
          <w:bCs w:val="0"/>
        </w:rPr>
        <w:t>Commission 22% plus GST</w:t>
      </w:r>
    </w:p>
    <w:p w14:paraId="4B2264D2" w14:textId="72F8BA54" w:rsidR="00877560" w:rsidRPr="00A51E68" w:rsidRDefault="00877560">
      <w:pPr>
        <w:pStyle w:val="Heading1"/>
        <w:spacing w:before="160" w:line="259" w:lineRule="auto"/>
        <w:ind w:right="122"/>
        <w:jc w:val="both"/>
        <w:rPr>
          <w:b w:val="0"/>
          <w:bCs w:val="0"/>
        </w:rPr>
      </w:pPr>
      <w:r w:rsidRPr="00A51E68">
        <w:rPr>
          <w:b w:val="0"/>
          <w:bCs w:val="0"/>
        </w:rPr>
        <w:t>Payment 15 working days from auction date into nominated bank account</w:t>
      </w:r>
    </w:p>
    <w:p w14:paraId="6CC29792" w14:textId="68C465EA" w:rsidR="00877560" w:rsidRPr="00A51E68" w:rsidRDefault="00877560">
      <w:pPr>
        <w:pStyle w:val="Heading1"/>
        <w:spacing w:before="160" w:line="259" w:lineRule="auto"/>
        <w:ind w:right="122"/>
        <w:jc w:val="both"/>
        <w:rPr>
          <w:b w:val="0"/>
          <w:bCs w:val="0"/>
        </w:rPr>
      </w:pPr>
      <w:r w:rsidRPr="00A51E68">
        <w:rPr>
          <w:b w:val="0"/>
          <w:bCs w:val="0"/>
        </w:rPr>
        <w:t>Statement and itemized list emailed prior to payment</w:t>
      </w:r>
    </w:p>
    <w:p w14:paraId="3BBBA656" w14:textId="6E7B434C" w:rsidR="009675D9" w:rsidRPr="00A51E68" w:rsidRDefault="009675D9">
      <w:pPr>
        <w:pStyle w:val="Heading1"/>
        <w:spacing w:before="160" w:line="259" w:lineRule="auto"/>
        <w:ind w:right="122"/>
        <w:jc w:val="both"/>
        <w:rPr>
          <w:b w:val="0"/>
          <w:bCs w:val="0"/>
        </w:rPr>
      </w:pPr>
      <w:r w:rsidRPr="00A51E68">
        <w:rPr>
          <w:b w:val="0"/>
          <w:bCs w:val="0"/>
        </w:rPr>
        <w:t>Watch Valuations $100 per item</w:t>
      </w:r>
      <w:r w:rsidR="00E83D6D">
        <w:rPr>
          <w:b w:val="0"/>
          <w:bCs w:val="0"/>
        </w:rPr>
        <w:t xml:space="preserve"> – standard item</w:t>
      </w:r>
    </w:p>
    <w:p w14:paraId="1B4131F5" w14:textId="72EA7241" w:rsidR="009675D9" w:rsidRDefault="009675D9">
      <w:pPr>
        <w:pStyle w:val="Heading1"/>
        <w:spacing w:before="160" w:line="259" w:lineRule="auto"/>
        <w:ind w:right="122"/>
        <w:jc w:val="both"/>
        <w:rPr>
          <w:b w:val="0"/>
          <w:bCs w:val="0"/>
        </w:rPr>
      </w:pPr>
      <w:r w:rsidRPr="00A51E68">
        <w:rPr>
          <w:b w:val="0"/>
          <w:bCs w:val="0"/>
        </w:rPr>
        <w:t>Jewellery Valuation $100 per item</w:t>
      </w:r>
      <w:r w:rsidR="00E83D6D">
        <w:rPr>
          <w:b w:val="0"/>
          <w:bCs w:val="0"/>
        </w:rPr>
        <w:t xml:space="preserve"> – standard item</w:t>
      </w:r>
    </w:p>
    <w:p w14:paraId="577B3D27" w14:textId="13476BD9" w:rsidR="009675D9" w:rsidRDefault="00E83D6D" w:rsidP="00674D74">
      <w:pPr>
        <w:pStyle w:val="Heading1"/>
        <w:spacing w:before="160" w:line="259" w:lineRule="auto"/>
        <w:ind w:right="122"/>
        <w:jc w:val="both"/>
        <w:rPr>
          <w:b w:val="0"/>
          <w:bCs w:val="0"/>
        </w:rPr>
      </w:pPr>
      <w:r>
        <w:rPr>
          <w:b w:val="0"/>
          <w:bCs w:val="0"/>
        </w:rPr>
        <w:t xml:space="preserve">Items that require more detailed </w:t>
      </w:r>
      <w:r w:rsidR="00EB51D3">
        <w:rPr>
          <w:b w:val="0"/>
          <w:bCs w:val="0"/>
        </w:rPr>
        <w:t>valuations,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ie</w:t>
      </w:r>
      <w:proofErr w:type="spellEnd"/>
      <w:r>
        <w:rPr>
          <w:b w:val="0"/>
          <w:bCs w:val="0"/>
        </w:rPr>
        <w:t xml:space="preserve"> heavily included diamond watches or </w:t>
      </w:r>
      <w:r w:rsidR="00DC06E5">
        <w:rPr>
          <w:b w:val="0"/>
          <w:bCs w:val="0"/>
        </w:rPr>
        <w:t>jewellery</w:t>
      </w:r>
      <w:r w:rsidR="00896B87">
        <w:rPr>
          <w:b w:val="0"/>
          <w:bCs w:val="0"/>
        </w:rPr>
        <w:t>,</w:t>
      </w:r>
      <w:r w:rsidR="00DC06E5">
        <w:rPr>
          <w:b w:val="0"/>
          <w:bCs w:val="0"/>
        </w:rPr>
        <w:t xml:space="preserve"> prices would be additional as per </w:t>
      </w:r>
      <w:r w:rsidR="00D7780A">
        <w:rPr>
          <w:b w:val="0"/>
          <w:bCs w:val="0"/>
        </w:rPr>
        <w:t>item, this would be quoted with our valuer prior to undertaking the valuation report.</w:t>
      </w:r>
    </w:p>
    <w:p w14:paraId="1E12A2C4" w14:textId="12DC70C9" w:rsidR="0055123D" w:rsidRPr="00A51E68" w:rsidRDefault="0055123D" w:rsidP="00674D74">
      <w:pPr>
        <w:pStyle w:val="Heading1"/>
        <w:spacing w:before="160" w:line="259" w:lineRule="auto"/>
        <w:ind w:right="122"/>
        <w:jc w:val="both"/>
        <w:rPr>
          <w:b w:val="0"/>
          <w:bCs w:val="0"/>
        </w:rPr>
      </w:pPr>
      <w:r>
        <w:rPr>
          <w:b w:val="0"/>
          <w:bCs w:val="0"/>
        </w:rPr>
        <w:t xml:space="preserve">Lot number list </w:t>
      </w:r>
      <w:r w:rsidR="003771EE">
        <w:rPr>
          <w:b w:val="0"/>
          <w:bCs w:val="0"/>
        </w:rPr>
        <w:t>emailed prior to the online auction and before public inspection opens.</w:t>
      </w:r>
    </w:p>
    <w:p w14:paraId="7EF0C78B" w14:textId="777782FE" w:rsidR="00877560" w:rsidRPr="00F05DFD" w:rsidRDefault="00E428F0">
      <w:pPr>
        <w:pStyle w:val="Heading2"/>
        <w:spacing w:before="160"/>
        <w:rPr>
          <w:i w:val="0"/>
          <w:iCs w:val="0"/>
          <w:spacing w:val="-2"/>
        </w:rPr>
      </w:pPr>
      <w:r w:rsidRPr="00F05DFD">
        <w:rPr>
          <w:i w:val="0"/>
          <w:iCs w:val="0"/>
          <w:spacing w:val="-2"/>
        </w:rPr>
        <w:t>Public Viewing</w:t>
      </w:r>
      <w:r w:rsidR="00255AF2" w:rsidRPr="00F05DFD">
        <w:rPr>
          <w:i w:val="0"/>
          <w:iCs w:val="0"/>
          <w:spacing w:val="-2"/>
        </w:rPr>
        <w:t>/Inspection</w:t>
      </w:r>
    </w:p>
    <w:p w14:paraId="2899F902" w14:textId="0D294CC9" w:rsidR="00E428F0" w:rsidRPr="00F05DFD" w:rsidRDefault="00E428F0">
      <w:pPr>
        <w:pStyle w:val="Heading2"/>
        <w:spacing w:before="160"/>
        <w:rPr>
          <w:b w:val="0"/>
          <w:bCs w:val="0"/>
          <w:i w:val="0"/>
          <w:iCs w:val="0"/>
          <w:spacing w:val="-2"/>
        </w:rPr>
      </w:pPr>
      <w:r w:rsidRPr="00F05DFD">
        <w:rPr>
          <w:b w:val="0"/>
          <w:bCs w:val="0"/>
          <w:i w:val="0"/>
          <w:iCs w:val="0"/>
          <w:spacing w:val="-2"/>
        </w:rPr>
        <w:t xml:space="preserve">We will always have public inspections prior to the final closing of the online auction, </w:t>
      </w:r>
      <w:r w:rsidR="00DD4999" w:rsidRPr="00F05DFD">
        <w:rPr>
          <w:b w:val="0"/>
          <w:bCs w:val="0"/>
          <w:i w:val="0"/>
          <w:iCs w:val="0"/>
          <w:spacing w:val="-2"/>
        </w:rPr>
        <w:t>our website along with all social platforms will advertise</w:t>
      </w:r>
      <w:r w:rsidR="007527BF" w:rsidRPr="00F05DFD">
        <w:rPr>
          <w:b w:val="0"/>
          <w:bCs w:val="0"/>
          <w:i w:val="0"/>
          <w:iCs w:val="0"/>
          <w:spacing w:val="-2"/>
        </w:rPr>
        <w:t xml:space="preserve"> these dates and times for every auction.   We encourage all buyers and sellers to take advantage of these openings</w:t>
      </w:r>
      <w:r w:rsidR="002C4C24" w:rsidRPr="00F05DFD">
        <w:rPr>
          <w:b w:val="0"/>
          <w:bCs w:val="0"/>
          <w:i w:val="0"/>
          <w:iCs w:val="0"/>
          <w:spacing w:val="-2"/>
        </w:rPr>
        <w:t xml:space="preserve"> as we firmly believe the personal environment and security of our premises allows us to </w:t>
      </w:r>
      <w:r w:rsidR="00234F6A" w:rsidRPr="00F05DFD">
        <w:rPr>
          <w:b w:val="0"/>
          <w:bCs w:val="0"/>
          <w:i w:val="0"/>
          <w:iCs w:val="0"/>
          <w:spacing w:val="-2"/>
        </w:rPr>
        <w:t>ensure that all products are displayed and shown in the best possible condition to optimize sales results.</w:t>
      </w:r>
    </w:p>
    <w:p w14:paraId="79819D6F" w14:textId="1378C5AA" w:rsidR="007F552C" w:rsidRPr="009675D9" w:rsidRDefault="00A51E68">
      <w:pPr>
        <w:pStyle w:val="Heading2"/>
        <w:spacing w:before="160"/>
        <w:rPr>
          <w:i w:val="0"/>
          <w:iCs w:val="0"/>
          <w:spacing w:val="-2"/>
          <w:sz w:val="28"/>
          <w:szCs w:val="28"/>
        </w:rPr>
      </w:pPr>
      <w:r>
        <w:rPr>
          <w:i w:val="0"/>
          <w:iCs w:val="0"/>
          <w:spacing w:val="-2"/>
          <w:sz w:val="28"/>
          <w:szCs w:val="28"/>
        </w:rPr>
        <w:t>Packing and Transport</w:t>
      </w:r>
    </w:p>
    <w:p w14:paraId="558F2A51" w14:textId="07A4DF18" w:rsidR="00B26D4F" w:rsidRDefault="00B26D4F">
      <w:pPr>
        <w:pStyle w:val="Heading2"/>
        <w:spacing w:before="160"/>
      </w:pPr>
      <w:r>
        <w:rPr>
          <w:spacing w:val="-2"/>
        </w:rPr>
        <w:t>We have qualified teams available should you require either of these services, accounts are paid directly to the provider.</w:t>
      </w:r>
    </w:p>
    <w:p w14:paraId="79819D73" w14:textId="77777777" w:rsidR="007F552C" w:rsidRDefault="00000000">
      <w:pPr>
        <w:pStyle w:val="Heading2"/>
      </w:pPr>
      <w:r>
        <w:rPr>
          <w:spacing w:val="-2"/>
        </w:rPr>
        <w:t>DISCLAIMER:</w:t>
      </w:r>
    </w:p>
    <w:p w14:paraId="79819D74" w14:textId="772F07E8" w:rsidR="007F552C" w:rsidRDefault="00000000">
      <w:pPr>
        <w:pStyle w:val="BodyText"/>
        <w:spacing w:before="180" w:line="259" w:lineRule="auto"/>
        <w:ind w:left="100" w:right="108"/>
        <w:jc w:val="both"/>
      </w:pPr>
      <w:r>
        <w:t>We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accept</w:t>
      </w:r>
      <w:r>
        <w:rPr>
          <w:spacing w:val="-8"/>
        </w:rPr>
        <w:t xml:space="preserve"> </w:t>
      </w:r>
      <w:r w:rsidR="00B726DC">
        <w:t xml:space="preserve">unsighted items they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sighted</w:t>
      </w:r>
      <w:r>
        <w:rPr>
          <w:spacing w:val="-9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service</w:t>
      </w:r>
      <w:r w:rsidR="00B726DC">
        <w:rPr>
          <w:spacing w:val="-10"/>
        </w:rPr>
        <w:t xml:space="preserve">, </w:t>
      </w:r>
      <w:proofErr w:type="gramStart"/>
      <w:r w:rsidR="00B726DC">
        <w:rPr>
          <w:spacing w:val="-10"/>
        </w:rPr>
        <w:t>include</w:t>
      </w:r>
      <w:proofErr w:type="gramEnd"/>
      <w:r w:rsidR="00B726DC">
        <w:rPr>
          <w:spacing w:val="-10"/>
        </w:rPr>
        <w:t xml:space="preserve"> image, valuation or </w:t>
      </w:r>
      <w:r w:rsidR="00F63BDB">
        <w:rPr>
          <w:spacing w:val="-10"/>
        </w:rPr>
        <w:t>authentication</w:t>
      </w:r>
      <w:r w:rsidR="00B726DC">
        <w:rPr>
          <w:spacing w:val="-10"/>
        </w:rPr>
        <w:t xml:space="preserve"> documents.   </w:t>
      </w:r>
      <w:r w:rsidR="00EA4BAB">
        <w:rPr>
          <w:spacing w:val="-10"/>
        </w:rPr>
        <w:t xml:space="preserve">Home visits can be booked with one of our valuers please email </w:t>
      </w:r>
      <w:hyperlink r:id="rId6" w:history="1">
        <w:r w:rsidR="00EA4BAB" w:rsidRPr="00351CC2">
          <w:rPr>
            <w:rStyle w:val="Hyperlink"/>
            <w:spacing w:val="-10"/>
          </w:rPr>
          <w:t>mat@onlineluxury.com.au</w:t>
        </w:r>
      </w:hyperlink>
      <w:r w:rsidR="00EA4BAB">
        <w:rPr>
          <w:spacing w:val="-10"/>
        </w:rPr>
        <w:t xml:space="preserve"> should you require this service.  We have in-house </w:t>
      </w:r>
      <w:r w:rsidR="00F63BDB">
        <w:rPr>
          <w:spacing w:val="-10"/>
        </w:rPr>
        <w:t>appointments</w:t>
      </w:r>
      <w:r w:rsidR="00EA4BAB">
        <w:rPr>
          <w:spacing w:val="-10"/>
        </w:rPr>
        <w:t xml:space="preserve"> available </w:t>
      </w:r>
      <w:r w:rsidR="00023D29">
        <w:rPr>
          <w:spacing w:val="-10"/>
        </w:rPr>
        <w:t xml:space="preserve">and prior to an auction will also make available days to enter items for consideration into one of the forthcoming online auctions.  </w:t>
      </w:r>
      <w:r>
        <w:t>Estimated</w:t>
      </w:r>
      <w:r>
        <w:rPr>
          <w:spacing w:val="-11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guides</w:t>
      </w:r>
      <w:r>
        <w:rPr>
          <w:spacing w:val="-8"/>
        </w:rPr>
        <w:t xml:space="preserve"> </w:t>
      </w:r>
      <w:r>
        <w:t xml:space="preserve">that are provided via images are subject to change on arrival if damaged, quality, age or condition is not advised with </w:t>
      </w:r>
      <w:proofErr w:type="gramStart"/>
      <w:r>
        <w:t>initial</w:t>
      </w:r>
      <w:proofErr w:type="gramEnd"/>
      <w:r>
        <w:t xml:space="preserve"> email or</w:t>
      </w:r>
      <w:r>
        <w:rPr>
          <w:spacing w:val="-8"/>
        </w:rPr>
        <w:t xml:space="preserve"> </w:t>
      </w:r>
      <w:r>
        <w:t>poor</w:t>
      </w:r>
      <w:r>
        <w:rPr>
          <w:spacing w:val="-11"/>
        </w:rPr>
        <w:t xml:space="preserve"> </w:t>
      </w:r>
      <w:r>
        <w:t>images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received.</w:t>
      </w:r>
      <w:r>
        <w:rPr>
          <w:spacing w:val="34"/>
        </w:rPr>
        <w:t xml:space="preserve"> </w:t>
      </w:r>
    </w:p>
    <w:p w14:paraId="79819D75" w14:textId="77777777" w:rsidR="007F552C" w:rsidRDefault="00000000">
      <w:pPr>
        <w:pStyle w:val="Heading2"/>
        <w:spacing w:before="161"/>
      </w:pPr>
      <w:r>
        <w:rPr>
          <w:spacing w:val="-2"/>
        </w:rPr>
        <w:t>WITHDRAWAL</w:t>
      </w:r>
    </w:p>
    <w:p w14:paraId="68387137" w14:textId="77777777" w:rsidR="003771EE" w:rsidRDefault="00000000" w:rsidP="003771EE">
      <w:pPr>
        <w:pStyle w:val="BodyText"/>
        <w:spacing w:before="180" w:line="259" w:lineRule="auto"/>
        <w:ind w:left="100" w:right="111"/>
        <w:jc w:val="both"/>
      </w:pPr>
      <w:r>
        <w:t>Items</w:t>
      </w:r>
      <w:r>
        <w:rPr>
          <w:spacing w:val="-10"/>
        </w:rPr>
        <w:t xml:space="preserve"> </w:t>
      </w:r>
      <w:r>
        <w:t>consigned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auction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withdrawn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attract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30%</w:t>
      </w:r>
      <w:r>
        <w:rPr>
          <w:spacing w:val="-5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GST</w:t>
      </w:r>
      <w:r>
        <w:rPr>
          <w:spacing w:val="-10"/>
        </w:rPr>
        <w:t xml:space="preserve"> </w:t>
      </w:r>
      <w:r>
        <w:t>withdrawal</w:t>
      </w:r>
      <w:r>
        <w:rPr>
          <w:spacing w:val="-8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auction</w:t>
      </w:r>
      <w:r>
        <w:rPr>
          <w:spacing w:val="-11"/>
        </w:rPr>
        <w:t xml:space="preserve"> </w:t>
      </w:r>
      <w:r>
        <w:t xml:space="preserve">estimate. </w:t>
      </w:r>
    </w:p>
    <w:p w14:paraId="39FB3F33" w14:textId="38672663" w:rsidR="00A51E68" w:rsidRDefault="00A51E68" w:rsidP="003771EE">
      <w:pPr>
        <w:pStyle w:val="BodyText"/>
        <w:spacing w:before="180" w:line="259" w:lineRule="auto"/>
        <w:ind w:left="100" w:right="111"/>
        <w:jc w:val="both"/>
      </w:pPr>
      <w:r>
        <w:t>Contact Information:  Mat Donelly</w:t>
      </w:r>
      <w:r w:rsidR="00E10E0C">
        <w:t xml:space="preserve">, Director and Specialist Valuer 040 888 1722, </w:t>
      </w:r>
      <w:hyperlink r:id="rId7" w:history="1">
        <w:r w:rsidR="00E10E0C" w:rsidRPr="00351CC2">
          <w:rPr>
            <w:rStyle w:val="Hyperlink"/>
          </w:rPr>
          <w:t>mat@onlineluxury.com.au</w:t>
        </w:r>
      </w:hyperlink>
    </w:p>
    <w:p w14:paraId="61520D29" w14:textId="195C0CB7" w:rsidR="00E10E0C" w:rsidRDefault="00E10E0C" w:rsidP="00F05DFD">
      <w:pPr>
        <w:pStyle w:val="BodyText"/>
        <w:spacing w:before="180" w:after="100" w:afterAutospacing="1"/>
        <w:ind w:left="102" w:right="113"/>
        <w:jc w:val="center"/>
      </w:pPr>
      <w:r>
        <w:t xml:space="preserve">Nancy Hampton, Director and Specialist Valuer 0417 066 668, </w:t>
      </w:r>
      <w:hyperlink r:id="rId8" w:history="1">
        <w:r w:rsidRPr="00351CC2">
          <w:rPr>
            <w:rStyle w:val="Hyperlink"/>
          </w:rPr>
          <w:t>nancy@onlineluxury.com.au</w:t>
        </w:r>
      </w:hyperlink>
    </w:p>
    <w:p w14:paraId="6AD8B367" w14:textId="5DE4F245" w:rsidR="0088384B" w:rsidRDefault="0088384B" w:rsidP="00F05DFD">
      <w:pPr>
        <w:pStyle w:val="BodyText"/>
        <w:spacing w:before="180" w:after="100" w:afterAutospacing="1"/>
        <w:ind w:left="102" w:right="113"/>
        <w:jc w:val="center"/>
      </w:pPr>
      <w:hyperlink r:id="rId9" w:history="1">
        <w:r w:rsidRPr="00351CC2">
          <w:rPr>
            <w:rStyle w:val="Hyperlink"/>
          </w:rPr>
          <w:t>www.onlineluxury.com.au</w:t>
        </w:r>
      </w:hyperlink>
      <w:r>
        <w:t xml:space="preserve"> Powered by Donelly Auctions</w:t>
      </w:r>
    </w:p>
    <w:sectPr w:rsidR="0088384B" w:rsidSect="00E10E0C">
      <w:type w:val="continuous"/>
      <w:pgSz w:w="11910" w:h="16840"/>
      <w:pgMar w:top="238" w:right="249" w:bottom="278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744AD"/>
    <w:multiLevelType w:val="hybridMultilevel"/>
    <w:tmpl w:val="64A8E8CC"/>
    <w:lvl w:ilvl="0" w:tplc="0A62C8BC">
      <w:start w:val="5001"/>
      <w:numFmt w:val="bullet"/>
      <w:lvlText w:val=""/>
      <w:lvlJc w:val="left"/>
      <w:pPr>
        <w:ind w:left="46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7601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2C"/>
    <w:rsid w:val="00023D29"/>
    <w:rsid w:val="00090B7D"/>
    <w:rsid w:val="000E68C6"/>
    <w:rsid w:val="001054C9"/>
    <w:rsid w:val="00234F6A"/>
    <w:rsid w:val="00245CE5"/>
    <w:rsid w:val="00255AF2"/>
    <w:rsid w:val="002C4C24"/>
    <w:rsid w:val="0030351E"/>
    <w:rsid w:val="003336ED"/>
    <w:rsid w:val="0034251E"/>
    <w:rsid w:val="003771EE"/>
    <w:rsid w:val="003A1ABF"/>
    <w:rsid w:val="0055123D"/>
    <w:rsid w:val="00567714"/>
    <w:rsid w:val="005968AC"/>
    <w:rsid w:val="005C2C44"/>
    <w:rsid w:val="00674D74"/>
    <w:rsid w:val="007527BF"/>
    <w:rsid w:val="007F552C"/>
    <w:rsid w:val="00877560"/>
    <w:rsid w:val="0088384B"/>
    <w:rsid w:val="00896B87"/>
    <w:rsid w:val="008B12CA"/>
    <w:rsid w:val="009675D9"/>
    <w:rsid w:val="00977DE7"/>
    <w:rsid w:val="00A51E68"/>
    <w:rsid w:val="00AE3567"/>
    <w:rsid w:val="00B26D4F"/>
    <w:rsid w:val="00B726DC"/>
    <w:rsid w:val="00C344BA"/>
    <w:rsid w:val="00D50D18"/>
    <w:rsid w:val="00D7780A"/>
    <w:rsid w:val="00DC06E5"/>
    <w:rsid w:val="00DD4999"/>
    <w:rsid w:val="00E10E0C"/>
    <w:rsid w:val="00E428F0"/>
    <w:rsid w:val="00E83D6D"/>
    <w:rsid w:val="00EA4BAB"/>
    <w:rsid w:val="00EB51D3"/>
    <w:rsid w:val="00F05DFD"/>
    <w:rsid w:val="00F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9D64"/>
  <w15:docId w15:val="{A0322E83-EC0B-481D-AC8E-75D82C60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58"/>
      <w:ind w:left="1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4B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@onlineluxury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@onlineluxury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@onlineluxury.com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lineluxur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Nancy Blaasch</cp:lastModifiedBy>
  <cp:revision>39</cp:revision>
  <cp:lastPrinted>2025-05-02T04:18:00Z</cp:lastPrinted>
  <dcterms:created xsi:type="dcterms:W3CDTF">2025-05-02T03:56:00Z</dcterms:created>
  <dcterms:modified xsi:type="dcterms:W3CDTF">2025-05-05T07:10:00Z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for Microsoft 365</vt:lpwstr>
  </property>
</Properties>
</file>